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83C1F" w14:textId="77777777" w:rsidR="00B43F41" w:rsidRDefault="00B43F41" w:rsidP="008A08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ab/>
      </w:r>
    </w:p>
    <w:p w14:paraId="0DA65550" w14:textId="7F2BB7BC" w:rsidR="00B43F41" w:rsidRDefault="00C3570B" w:rsidP="00B43F4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232323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ab/>
        <w:t>Opole, 14</w:t>
      </w:r>
      <w:r w:rsidR="00B43F41">
        <w:rPr>
          <w:rFonts w:ascii="Calibri" w:hAnsi="Calibri" w:cs="Calibri"/>
          <w:color w:val="232323"/>
          <w:sz w:val="24"/>
          <w:szCs w:val="24"/>
        </w:rPr>
        <w:t>.09.2023</w:t>
      </w:r>
    </w:p>
    <w:p w14:paraId="552BC9D6" w14:textId="7455763F" w:rsidR="00B43F41" w:rsidRDefault="00B43F41" w:rsidP="00B43F41">
      <w:pPr>
        <w:tabs>
          <w:tab w:val="left" w:pos="69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</w:p>
    <w:p w14:paraId="0BEAEB7D" w14:textId="77777777" w:rsidR="00B43F41" w:rsidRDefault="00B43F41" w:rsidP="008A08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</w:p>
    <w:p w14:paraId="4E58DE98" w14:textId="77777777" w:rsidR="00B43F41" w:rsidRDefault="00B43F41" w:rsidP="008A08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</w:p>
    <w:p w14:paraId="31D14592" w14:textId="6F777761" w:rsidR="008A08A5" w:rsidRDefault="00B43F41" w:rsidP="00B43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</w:pPr>
      <w:r w:rsidRPr="005C2AD0">
        <w:rPr>
          <w:rFonts w:ascii="Calibri" w:hAnsi="Calibri" w:cs="Calibri"/>
          <w:color w:val="232323"/>
          <w:sz w:val="24"/>
          <w:szCs w:val="24"/>
        </w:rPr>
        <w:t xml:space="preserve">W związku z realizacją projektu pt.: </w:t>
      </w:r>
      <w:r w:rsidRPr="005C2AD0">
        <w:rPr>
          <w:rFonts w:ascii="Calibri" w:hAnsi="Calibri" w:cs="Calibri"/>
          <w:sz w:val="24"/>
          <w:szCs w:val="24"/>
        </w:rPr>
        <w:t>„</w:t>
      </w:r>
      <w:proofErr w:type="spellStart"/>
      <w:r w:rsidRPr="005C2AD0">
        <w:rPr>
          <w:rFonts w:ascii="Calibri" w:hAnsi="Calibri" w:cs="Calibri"/>
          <w:bCs/>
          <w:iCs/>
          <w:sz w:val="24"/>
          <w:szCs w:val="24"/>
        </w:rPr>
        <w:t>NieSamiDzielni</w:t>
      </w:r>
      <w:proofErr w:type="spellEnd"/>
      <w:r w:rsidRPr="005C2AD0">
        <w:rPr>
          <w:rFonts w:ascii="Calibri" w:hAnsi="Calibri" w:cs="Calibri"/>
          <w:bCs/>
          <w:iCs/>
          <w:sz w:val="24"/>
          <w:szCs w:val="24"/>
        </w:rPr>
        <w:t xml:space="preserve"> – rozwój usług społecznych oraz wspierających osoby niesamodzielne” - II edycja </w:t>
      </w:r>
      <w:r w:rsidRPr="005C2AD0">
        <w:rPr>
          <w:rFonts w:ascii="Calibri" w:hAnsi="Calibri" w:cs="Calibri"/>
          <w:sz w:val="24"/>
          <w:szCs w:val="24"/>
        </w:rPr>
        <w:t>w ramach Regionalnego Programu Operacyjnego Województwa Opolskiego na lata 2014-2020 z Europejskiego Funduszu Społecznego, Oś priorytetowa VIII-</w:t>
      </w:r>
      <w:r w:rsidRPr="005C2AD0">
        <w:rPr>
          <w:rFonts w:ascii="Calibri" w:hAnsi="Calibri" w:cs="Calibri"/>
          <w:iCs/>
          <w:sz w:val="24"/>
          <w:szCs w:val="24"/>
        </w:rPr>
        <w:t>Integracja Społeczna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5C2AD0">
        <w:rPr>
          <w:rFonts w:ascii="Calibri" w:hAnsi="Calibri" w:cs="Calibri"/>
          <w:color w:val="232323"/>
          <w:sz w:val="24"/>
          <w:szCs w:val="24"/>
        </w:rPr>
        <w:t> </w:t>
      </w:r>
      <w:r w:rsidRPr="005C2AD0">
        <w:rPr>
          <w:rStyle w:val="Pogrubienie"/>
          <w:rFonts w:ascii="Calibri" w:hAnsi="Calibri" w:cs="Calibri"/>
          <w:color w:val="232323"/>
          <w:sz w:val="24"/>
          <w:szCs w:val="24"/>
          <w:u w:val="single"/>
          <w:bdr w:val="none" w:sz="0" w:space="0" w:color="auto" w:frame="1"/>
        </w:rPr>
        <w:t>zapraszamy</w:t>
      </w:r>
      <w:r>
        <w:rPr>
          <w:rStyle w:val="Pogrubienie"/>
          <w:rFonts w:ascii="Calibri" w:hAnsi="Calibri" w:cs="Calibri"/>
          <w:color w:val="232323"/>
          <w:sz w:val="24"/>
          <w:szCs w:val="24"/>
          <w:u w:val="single"/>
          <w:bdr w:val="none" w:sz="0" w:space="0" w:color="auto" w:frame="1"/>
        </w:rPr>
        <w:t xml:space="preserve"> </w:t>
      </w:r>
      <w:r w:rsidR="008A08A5">
        <w:rPr>
          <w:rFonts w:ascii="Calibri" w:hAnsi="Calibri" w:cs="Calibri"/>
          <w:sz w:val="24"/>
          <w:szCs w:val="24"/>
        </w:rPr>
        <w:t>do złożenia oferty dot. wyposażenia mieszkania wspomaganego /wspieranego dla os. starszej lub/i os. z niepełnosprawnością. Mieszkanie będzie  wyposażone we wszystkich pomieszczeniach w niezbędne meble (pokoje, kuchnia), łóżka, sprzęt gospodarstwa domowego, RTV,AGD (małe i duże- kuchnia) oraz akcesoria użytku domowego: pościel, ręczniki itp.</w:t>
      </w:r>
      <w:r w:rsidR="008A08A5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  </w:t>
      </w:r>
    </w:p>
    <w:p w14:paraId="4466D039" w14:textId="77777777" w:rsidR="008A08A5" w:rsidRDefault="008A08A5" w:rsidP="00B43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Asortyment ma być kompletny, fabrycznie nowy nieuszkodzony, nie będący uprzednio przedmiotem ekspozycji i wystaw. Meble dostarczone pod wskazane adresy powinny być kompletne w całości, gotowe do użytku zgodnie z ich przeznaczeniem bez żadnych dodatkowych zakupów inwestycyjnych. Zamawiane meble winny być złożone i dostarczone bezpośrednio pod wskazany adres: </w:t>
      </w:r>
      <w:r>
        <w:rPr>
          <w:rFonts w:ascii="Calibri" w:eastAsia="TimesNewRoman" w:hAnsi="Calibri" w:cs="Calibri"/>
          <w:b/>
          <w:color w:val="000000" w:themeColor="text1"/>
          <w:kern w:val="3"/>
          <w:sz w:val="24"/>
          <w:szCs w:val="24"/>
          <w:lang w:eastAsia="zh-CN" w:bidi="hi-IN"/>
        </w:rPr>
        <w:t>Biała ul. Prudnicka 14/3</w:t>
      </w:r>
    </w:p>
    <w:p w14:paraId="267DC0D8" w14:textId="77777777" w:rsidR="00FB0AF4" w:rsidRPr="00135D18" w:rsidRDefault="008A08A5" w:rsidP="00FB0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W przypadku gdy dostarczone meble lub jego elementy będą uszkodzone lub ulegną uszkodzeniu podczas transportu, montażu zostaną przez Wykonawcę wymienione na nowe lub naprawione przed zgłoszeniem zakończenia dostaw do odbioru. </w:t>
      </w:r>
      <w:r w:rsidR="00FB0AF4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>Termin dostawy najpóźniej do końca września 2023r.</w:t>
      </w:r>
      <w:r w:rsidR="00FB0AF4" w:rsidRPr="00135D18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      </w:t>
      </w:r>
    </w:p>
    <w:p w14:paraId="374F00E9" w14:textId="77777777" w:rsidR="008A08A5" w:rsidRDefault="008A08A5" w:rsidP="00B43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     </w:t>
      </w:r>
    </w:p>
    <w:p w14:paraId="6CB15C74" w14:textId="77777777" w:rsidR="008A08A5" w:rsidRDefault="008A08A5" w:rsidP="00D311A5">
      <w:pPr>
        <w:rPr>
          <w:rFonts w:ascii="Times New Roman" w:eastAsia="TimesNewRoman" w:hAnsi="Times New Roman" w:cs="Calibri"/>
          <w:b/>
          <w:bCs/>
          <w:sz w:val="28"/>
          <w:szCs w:val="28"/>
          <w:u w:val="single"/>
          <w:lang w:eastAsia="zh-CN"/>
        </w:rPr>
      </w:pPr>
    </w:p>
    <w:p w14:paraId="25F87F1C" w14:textId="5071230F" w:rsidR="00D311A5" w:rsidRDefault="008A08A5" w:rsidP="00D311A5">
      <w:pPr>
        <w:suppressAutoHyphens/>
        <w:autoSpaceDE w:val="0"/>
        <w:spacing w:after="0" w:line="360" w:lineRule="auto"/>
        <w:rPr>
          <w:rFonts w:ascii="Times New Roman" w:eastAsia="TimesNew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135D18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>Szacunkowa wartość wyposażenia</w:t>
      </w:r>
      <w:r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 – sprzęt AGD i RTV</w:t>
      </w:r>
    </w:p>
    <w:p w14:paraId="49312366" w14:textId="77777777" w:rsidR="00D311A5" w:rsidRDefault="00D311A5" w:rsidP="00D311A5">
      <w:pPr>
        <w:suppressAutoHyphens/>
        <w:autoSpaceDE w:val="0"/>
        <w:spacing w:after="0" w:line="360" w:lineRule="auto"/>
        <w:rPr>
          <w:rFonts w:ascii="Times New Roman" w:eastAsia="TimesNew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tbl>
      <w:tblPr>
        <w:tblW w:w="10830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3629"/>
        <w:gridCol w:w="4677"/>
        <w:gridCol w:w="2013"/>
      </w:tblGrid>
      <w:tr w:rsidR="00C3570B" w:rsidRPr="00C21936" w14:paraId="51E93EC5" w14:textId="77777777" w:rsidTr="00C3570B">
        <w:trPr>
          <w:trHeight w:val="215"/>
          <w:jc w:val="center"/>
        </w:trPr>
        <w:tc>
          <w:tcPr>
            <w:tcW w:w="511" w:type="dxa"/>
          </w:tcPr>
          <w:p w14:paraId="3AB7E597" w14:textId="77777777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1" w:name="_Hlk120171064"/>
          </w:p>
          <w:p w14:paraId="7D27CBCE" w14:textId="11606964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29" w:type="dxa"/>
          </w:tcPr>
          <w:p w14:paraId="7AC2902C" w14:textId="77777777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b/>
                <w:bCs/>
                <w:lang w:eastAsia="pl-PL"/>
              </w:rPr>
              <w:t>Rodzaj wyposażenia</w:t>
            </w:r>
          </w:p>
        </w:tc>
        <w:tc>
          <w:tcPr>
            <w:tcW w:w="4677" w:type="dxa"/>
          </w:tcPr>
          <w:p w14:paraId="6FD8568F" w14:textId="5BE42A99" w:rsidR="00C3570B" w:rsidRPr="009C62D5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specyfikacja</w:t>
            </w:r>
          </w:p>
        </w:tc>
        <w:tc>
          <w:tcPr>
            <w:tcW w:w="2013" w:type="dxa"/>
          </w:tcPr>
          <w:p w14:paraId="1521EF62" w14:textId="2BBC3F62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b/>
                <w:bCs/>
                <w:lang w:eastAsia="pl-PL"/>
              </w:rPr>
              <w:t>Szacunkowa wartość w zł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brutto</w:t>
            </w:r>
          </w:p>
        </w:tc>
      </w:tr>
      <w:tr w:rsidR="00C3570B" w:rsidRPr="00FB0AF4" w14:paraId="01DFF7B4" w14:textId="77777777" w:rsidTr="00C3570B">
        <w:trPr>
          <w:trHeight w:val="215"/>
          <w:jc w:val="center"/>
        </w:trPr>
        <w:tc>
          <w:tcPr>
            <w:tcW w:w="511" w:type="dxa"/>
          </w:tcPr>
          <w:p w14:paraId="7C19DFEF" w14:textId="77777777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629" w:type="dxa"/>
          </w:tcPr>
          <w:p w14:paraId="07B0C1E6" w14:textId="3D7FC2D6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t>Telewizor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         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- 1  sztuka</w:t>
            </w:r>
          </w:p>
        </w:tc>
        <w:tc>
          <w:tcPr>
            <w:tcW w:w="4677" w:type="dxa"/>
          </w:tcPr>
          <w:p w14:paraId="058B11CE" w14:textId="77777777" w:rsidR="00C3570B" w:rsidRPr="00C3570B" w:rsidRDefault="00C3570B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Rozmiar ekranu 43 " / 108 cm</w:t>
            </w:r>
          </w:p>
          <w:p w14:paraId="7382C9E3" w14:textId="77777777" w:rsidR="00C3570B" w:rsidRPr="00C3570B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hyperlink r:id="rId9" w:tooltip="Zgodność z HD" w:history="1">
              <w:r w:rsidR="00C3570B" w:rsidRPr="00C3570B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Format HD / Rozdzielczość </w:t>
              </w:r>
            </w:hyperlink>
            <w:r w:rsidR="00C3570B"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4K UHD / 3840 x 2160</w:t>
            </w:r>
          </w:p>
          <w:p w14:paraId="7EB8AEB3" w14:textId="77777777" w:rsidR="00C3570B" w:rsidRPr="00C3570B" w:rsidRDefault="00C3570B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C3570B">
              <w:rPr>
                <w:rFonts w:ascii="Calibri" w:eastAsia="Times New Roman" w:hAnsi="Calibri" w:cs="Calibri"/>
                <w:bCs/>
                <w:lang w:eastAsia="pl-PL"/>
              </w:rPr>
              <w:t xml:space="preserve">Częstotliwość odświeżania ekranu </w:t>
            </w:r>
            <w:r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50 </w:t>
            </w:r>
            <w:proofErr w:type="spellStart"/>
            <w:r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Hz</w:t>
            </w:r>
            <w:proofErr w:type="spellEnd"/>
            <w:r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/ 60 </w:t>
            </w:r>
            <w:proofErr w:type="spellStart"/>
            <w:r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Hz</w:t>
            </w:r>
            <w:proofErr w:type="spellEnd"/>
          </w:p>
          <w:p w14:paraId="0E130CC1" w14:textId="7251E813" w:rsidR="00C3570B" w:rsidRPr="00C3570B" w:rsidRDefault="00C3570B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Technologia obrazu LED</w:t>
            </w:r>
          </w:p>
          <w:p w14:paraId="0BDD082E" w14:textId="0A96A4D5" w:rsidR="00C3570B" w:rsidRPr="00C3570B" w:rsidRDefault="00C3570B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proofErr w:type="spellStart"/>
            <w:r w:rsidRPr="00C3570B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Technologia</w:t>
            </w:r>
            <w:proofErr w:type="spellEnd"/>
            <w:r w:rsidRPr="00C3570B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 xml:space="preserve"> i format HDR </w:t>
            </w:r>
            <w:proofErr w:type="spellStart"/>
            <w:r w:rsidRPr="00C3570B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tak</w:t>
            </w:r>
            <w:proofErr w:type="spellEnd"/>
            <w:r w:rsidRPr="00C3570B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 xml:space="preserve"> / </w:t>
            </w:r>
            <w:r w:rsidR="00192352">
              <w:fldChar w:fldCharType="begin"/>
            </w:r>
            <w:r w:rsidR="00192352" w:rsidRPr="00FB0AF4">
              <w:rPr>
                <w:lang w:val="en-US"/>
              </w:rPr>
              <w:instrText xml:space="preserve"> HYPERLINK "https://www.euro.com.pl/slownik.bhtml?definitionId=37166900201" \o "Format HDR - HDR10" </w:instrText>
            </w:r>
            <w:r w:rsidR="00192352">
              <w:fldChar w:fldCharType="separate"/>
            </w:r>
            <w:r w:rsidRPr="00C3570B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HDR10</w:t>
            </w:r>
            <w:r w:rsidR="00192352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fldChar w:fldCharType="end"/>
            </w:r>
            <w:r w:rsidRPr="00C3570B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 xml:space="preserve">, </w:t>
            </w:r>
            <w:r w:rsidR="00192352">
              <w:fldChar w:fldCharType="begin"/>
            </w:r>
            <w:r w:rsidR="00192352" w:rsidRPr="00FB0AF4">
              <w:rPr>
                <w:lang w:val="en-US"/>
              </w:rPr>
              <w:instrText xml:space="preserve"> HYPERLINK "https://www.euro.com.pl/slownik.bhtml?definitionId=37082997433" \o "Format HDR Dolby Vision" </w:instrText>
            </w:r>
            <w:r w:rsidR="00192352">
              <w:fldChar w:fldCharType="separate"/>
            </w:r>
            <w:r w:rsidRPr="00C3570B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Dolby Vision</w:t>
            </w:r>
            <w:r w:rsidR="00192352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fldChar w:fldCharType="end"/>
            </w:r>
            <w:r w:rsidRPr="00C3570B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 xml:space="preserve">, </w:t>
            </w:r>
            <w:r w:rsidR="00192352">
              <w:fldChar w:fldCharType="begin"/>
            </w:r>
            <w:r w:rsidR="00192352" w:rsidRPr="00FB0AF4">
              <w:rPr>
                <w:lang w:val="en-US"/>
              </w:rPr>
              <w:instrText xml:space="preserve"> HYPERLINK "https://www.euro.com.pl/slownik.bhtml?definitionId=37166974217" \o "Hybrid Log-Gamma" </w:instrText>
            </w:r>
            <w:r w:rsidR="00192352">
              <w:fldChar w:fldCharType="separate"/>
            </w:r>
            <w:r w:rsidRPr="00C3570B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HLG (Hybrid Log-Gamma)</w:t>
            </w:r>
            <w:r w:rsidR="00192352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fldChar w:fldCharType="end"/>
            </w:r>
          </w:p>
          <w:p w14:paraId="720013A0" w14:textId="77777777" w:rsidR="00C3570B" w:rsidRPr="00574E50" w:rsidRDefault="00C3570B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proofErr w:type="spellStart"/>
            <w:r w:rsidRPr="00574E50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Podświetlenie</w:t>
            </w:r>
            <w:proofErr w:type="spellEnd"/>
            <w:r w:rsidRPr="00574E50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574E50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matrycy</w:t>
            </w:r>
            <w:proofErr w:type="spellEnd"/>
            <w:r w:rsidRPr="00574E50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 </w:t>
            </w:r>
            <w:r w:rsidR="00192352">
              <w:fldChar w:fldCharType="begin"/>
            </w:r>
            <w:r w:rsidR="00192352" w:rsidRPr="00FB0AF4">
              <w:rPr>
                <w:lang w:val="en-US"/>
              </w:rPr>
              <w:instrText xml:space="preserve"> HYPERLINK "https://www.euro.com.pl/slownik.bhtml?definitionId=14079198765" \o "Direct LED" </w:instrText>
            </w:r>
            <w:r w:rsidR="00192352">
              <w:fldChar w:fldCharType="separate"/>
            </w:r>
            <w:r w:rsidRPr="00574E50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Direct LED</w:t>
            </w:r>
            <w:r w:rsidR="00192352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fldChar w:fldCharType="end"/>
            </w:r>
          </w:p>
          <w:p w14:paraId="43CF56AC" w14:textId="719DEA26" w:rsidR="00C3570B" w:rsidRPr="00C3570B" w:rsidRDefault="00C3570B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pl-PL"/>
              </w:rPr>
            </w:pPr>
            <w:proofErr w:type="spellStart"/>
            <w:r w:rsidRPr="00C3570B">
              <w:rPr>
                <w:rFonts w:ascii="Calibri" w:eastAsia="Times New Roman" w:hAnsi="Calibri" w:cs="Calibri"/>
                <w:bCs/>
                <w:lang w:val="en-US" w:eastAsia="pl-PL"/>
              </w:rPr>
              <w:t>Optymalizacja</w:t>
            </w:r>
            <w:proofErr w:type="spellEnd"/>
            <w:r w:rsidRPr="00C3570B">
              <w:rPr>
                <w:rFonts w:ascii="Calibri" w:eastAsia="Times New Roman" w:hAnsi="Calibri" w:cs="Calibri"/>
                <w:bCs/>
                <w:lang w:val="en-US" w:eastAsia="pl-PL"/>
              </w:rPr>
              <w:t xml:space="preserve"> </w:t>
            </w:r>
            <w:proofErr w:type="spellStart"/>
            <w:r w:rsidRPr="00C3570B">
              <w:rPr>
                <w:rFonts w:ascii="Calibri" w:eastAsia="Times New Roman" w:hAnsi="Calibri" w:cs="Calibri"/>
                <w:bCs/>
                <w:lang w:val="en-US" w:eastAsia="pl-PL"/>
              </w:rPr>
              <w:t>ruchu</w:t>
            </w:r>
            <w:proofErr w:type="spellEnd"/>
            <w:r w:rsidRPr="00C3570B">
              <w:rPr>
                <w:rFonts w:ascii="Calibri" w:eastAsia="Times New Roman" w:hAnsi="Calibri" w:cs="Calibri"/>
                <w:bCs/>
                <w:lang w:val="en-US" w:eastAsia="pl-PL"/>
              </w:rPr>
              <w:t xml:space="preserve"> </w:t>
            </w:r>
            <w:r w:rsidRPr="00C3570B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Picture Performance Index-2400</w:t>
            </w:r>
          </w:p>
        </w:tc>
        <w:tc>
          <w:tcPr>
            <w:tcW w:w="2013" w:type="dxa"/>
          </w:tcPr>
          <w:p w14:paraId="1C03E145" w14:textId="597DA27C" w:rsidR="00C3570B" w:rsidRPr="00C3570B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pl-PL"/>
              </w:rPr>
            </w:pPr>
          </w:p>
          <w:p w14:paraId="230B4197" w14:textId="56F4F36C" w:rsidR="00C3570B" w:rsidRPr="00C3570B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pl-PL"/>
              </w:rPr>
            </w:pPr>
          </w:p>
        </w:tc>
      </w:tr>
      <w:tr w:rsidR="00C3570B" w:rsidRPr="002109A1" w14:paraId="463B26E4" w14:textId="77777777" w:rsidTr="00C3570B">
        <w:trPr>
          <w:trHeight w:val="215"/>
          <w:jc w:val="center"/>
        </w:trPr>
        <w:tc>
          <w:tcPr>
            <w:tcW w:w="511" w:type="dxa"/>
          </w:tcPr>
          <w:p w14:paraId="082E7090" w14:textId="77777777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629" w:type="dxa"/>
          </w:tcPr>
          <w:p w14:paraId="78A0F251" w14:textId="72F9E322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t>Pralka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              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- 1  sztuka</w:t>
            </w:r>
          </w:p>
        </w:tc>
        <w:tc>
          <w:tcPr>
            <w:tcW w:w="4677" w:type="dxa"/>
          </w:tcPr>
          <w:p w14:paraId="7B875337" w14:textId="77777777" w:rsidR="00C3570B" w:rsidRPr="00C3570B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hyperlink r:id="rId10" w:tgtFrame="_self" w:history="1">
              <w:r w:rsidR="00C3570B" w:rsidRPr="00C3570B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Wymiary (</w:t>
              </w:r>
              <w:proofErr w:type="spellStart"/>
              <w:r w:rsidR="00C3570B" w:rsidRPr="00C3570B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GxSxW</w:t>
              </w:r>
              <w:proofErr w:type="spellEnd"/>
              <w:r w:rsidR="00C3570B" w:rsidRPr="00C3570B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) [cm]:</w:t>
              </w:r>
            </w:hyperlink>
            <w:r w:rsidR="00C3570B"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54.7 x 60 x 85</w:t>
            </w:r>
          </w:p>
          <w:p w14:paraId="4EFBAF4D" w14:textId="77777777" w:rsidR="00C3570B" w:rsidRPr="00C3570B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hyperlink r:id="rId11" w:tgtFrame="_self" w:history="1">
              <w:r w:rsidR="00C3570B" w:rsidRPr="00C3570B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Sposób załadunku:</w:t>
              </w:r>
            </w:hyperlink>
            <w:r w:rsidR="00C3570B"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Od przodu</w:t>
            </w:r>
          </w:p>
          <w:p w14:paraId="27C02E38" w14:textId="04405C2C" w:rsidR="00C3570B" w:rsidRPr="00C3570B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hyperlink r:id="rId12" w:tgtFrame="_self" w:history="1">
              <w:r w:rsidR="00C3570B" w:rsidRPr="00C3570B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Pojemność [kg]:</w:t>
              </w:r>
            </w:hyperlink>
            <w:r w:rsidR="00C3570B"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8</w:t>
            </w:r>
          </w:p>
          <w:p w14:paraId="12B9E5BA" w14:textId="5502D339" w:rsidR="00C3570B" w:rsidRPr="00C3570B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hyperlink r:id="rId13" w:tgtFrame="_self" w:history="1">
              <w:r w:rsidR="00C3570B" w:rsidRPr="00C3570B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Maksymalna prędkość wirowania [</w:t>
              </w:r>
              <w:proofErr w:type="spellStart"/>
              <w:r w:rsidR="00C3570B" w:rsidRPr="00C3570B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obr</w:t>
              </w:r>
              <w:proofErr w:type="spellEnd"/>
              <w:r w:rsidR="00C3570B" w:rsidRPr="00C3570B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/min]:</w:t>
              </w:r>
            </w:hyperlink>
            <w:r w:rsidR="00C3570B"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1400</w:t>
            </w:r>
          </w:p>
          <w:p w14:paraId="7DF4359F" w14:textId="34022C2F" w:rsidR="00C3570B" w:rsidRPr="00C3570B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hyperlink r:id="rId14" w:tgtFrame="_self" w:history="1">
              <w:r w:rsidR="00C3570B" w:rsidRPr="00C3570B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Zużycie energii na 100 cykli [kWh]:</w:t>
              </w:r>
            </w:hyperlink>
            <w:r w:rsidR="00C3570B"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47 kWh</w:t>
            </w:r>
          </w:p>
          <w:p w14:paraId="1CBA065B" w14:textId="3BAB1DA3" w:rsidR="00C3570B" w:rsidRPr="00C3570B" w:rsidRDefault="00C3570B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Zużycie wody na cykl [l]: 42</w:t>
            </w:r>
          </w:p>
          <w:p w14:paraId="2F5D79FD" w14:textId="13EFFA7F" w:rsidR="00C3570B" w:rsidRPr="00C3570B" w:rsidRDefault="00C3570B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Funkcje: Funkcje parowe, Silnik </w:t>
            </w:r>
            <w:proofErr w:type="spellStart"/>
            <w:r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inwerterowy</w:t>
            </w:r>
            <w:proofErr w:type="spellEnd"/>
            <w:r w:rsidRPr="00C3570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 Wyświetlacz elektroniczny</w:t>
            </w:r>
          </w:p>
        </w:tc>
        <w:tc>
          <w:tcPr>
            <w:tcW w:w="2013" w:type="dxa"/>
          </w:tcPr>
          <w:p w14:paraId="5BE5D853" w14:textId="043CE658" w:rsidR="00C3570B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517D127D" w14:textId="0E2B6AE7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3570B" w:rsidRPr="002109A1" w14:paraId="6C416195" w14:textId="77777777" w:rsidTr="00C3570B">
        <w:trPr>
          <w:trHeight w:val="215"/>
          <w:jc w:val="center"/>
        </w:trPr>
        <w:tc>
          <w:tcPr>
            <w:tcW w:w="511" w:type="dxa"/>
          </w:tcPr>
          <w:p w14:paraId="664FDEBB" w14:textId="77777777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629" w:type="dxa"/>
          </w:tcPr>
          <w:p w14:paraId="212086F9" w14:textId="03E16E89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t>Piekarnik pod zabudowę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- 1  sztuka</w:t>
            </w:r>
          </w:p>
        </w:tc>
        <w:tc>
          <w:tcPr>
            <w:tcW w:w="4677" w:type="dxa"/>
          </w:tcPr>
          <w:p w14:paraId="2DD8ABAF" w14:textId="77777777" w:rsidR="00C3570B" w:rsidRPr="00620E77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hyperlink r:id="rId15" w:tgtFrame="_self" w:history="1">
              <w:r w:rsidR="00C3570B"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Rodzaj piekarnika:</w:t>
              </w:r>
            </w:hyperlink>
            <w:r w:rsidR="00C3570B" w:rsidRPr="00620E7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Elektryczny</w:t>
            </w:r>
          </w:p>
          <w:p w14:paraId="6C3F2BAB" w14:textId="08D91F8C" w:rsidR="00C3570B" w:rsidRPr="00620E77" w:rsidRDefault="00C3570B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620E77">
              <w:rPr>
                <w:rFonts w:ascii="Calibri" w:eastAsia="Times New Roman" w:hAnsi="Calibri" w:cs="Calibri"/>
                <w:lang w:eastAsia="pl-PL"/>
              </w:rPr>
              <w:lastRenderedPageBreak/>
              <w:t>Kolor frontu: stal szlachetna /czarne szkło </w:t>
            </w:r>
          </w:p>
          <w:p w14:paraId="4E7B29D2" w14:textId="3AFE1920" w:rsidR="00C3570B" w:rsidRPr="00620E77" w:rsidRDefault="00620E77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620E77">
              <w:rPr>
                <w:rFonts w:ascii="Calibri" w:eastAsia="Times New Roman" w:hAnsi="Calibri" w:cs="Calibri"/>
                <w:lang w:eastAsia="pl-PL"/>
              </w:rPr>
              <w:t>Drzwi: otwierane uchylnie</w:t>
            </w:r>
          </w:p>
          <w:p w14:paraId="660029F0" w14:textId="1C0A86E4" w:rsidR="00C3570B" w:rsidRPr="00620E77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hyperlink r:id="rId16" w:tooltip="Sterowanie piekarnika" w:history="1">
              <w:r w:rsidR="00620E77"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Sterowanie: </w:t>
              </w:r>
              <w:r w:rsidR="00620E77" w:rsidRPr="00620E77">
                <w:rPr>
                  <w:rFonts w:ascii="Calibri" w:eastAsia="Times New Roman" w:hAnsi="Calibri" w:cs="Calibri"/>
                  <w:lang w:eastAsia="pl-PL"/>
                </w:rPr>
                <w:t>elektroniczne - pokrętła, dotykowe (sensorowe) na froncie piekarnika</w:t>
              </w:r>
              <w:r w:rsidR="00620E77"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 </w:t>
              </w:r>
            </w:hyperlink>
          </w:p>
          <w:p w14:paraId="2F55D56C" w14:textId="4DD3BFB0" w:rsidR="00C3570B" w:rsidRPr="00620E77" w:rsidRDefault="00620E77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620E7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Wyświetlacz: elektroniczny</w:t>
            </w:r>
          </w:p>
          <w:p w14:paraId="4F6D9B6D" w14:textId="11F53B5A" w:rsidR="00620E77" w:rsidRPr="00620E77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hyperlink r:id="rId17" w:tooltip="Typ prowadnic w piekarniku" w:history="1">
              <w:r w:rsidR="00620E77"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Typ prowadnic w piekarniku: </w:t>
              </w:r>
              <w:r w:rsidR="00620E77" w:rsidRPr="00620E77">
                <w:rPr>
                  <w:rFonts w:ascii="Calibri" w:eastAsia="Times New Roman" w:hAnsi="Calibri" w:cs="Calibri"/>
                  <w:lang w:eastAsia="pl-PL"/>
                </w:rPr>
                <w:t>teleskopowe - jeden poziom</w:t>
              </w:r>
              <w:r w:rsidR="00620E77"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 </w:t>
              </w:r>
            </w:hyperlink>
          </w:p>
          <w:p w14:paraId="3AF0924B" w14:textId="6361A55F" w:rsidR="00620E77" w:rsidRPr="00620E77" w:rsidRDefault="00620E77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620E7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 poziomów pieczenia: 5</w:t>
            </w:r>
          </w:p>
          <w:p w14:paraId="34121BBB" w14:textId="77777777" w:rsidR="00C3570B" w:rsidRPr="00620E77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hyperlink r:id="rId18" w:tooltip="Czyszczenie wnętrza piekarnika" w:history="1">
              <w:r w:rsidR="00620E77"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Czyszczenie piekarnika: </w:t>
              </w:r>
              <w:r w:rsidR="00620E77" w:rsidRPr="00620E77">
                <w:rPr>
                  <w:rFonts w:ascii="Calibri" w:eastAsia="Times New Roman" w:hAnsi="Calibri" w:cs="Calibri"/>
                  <w:lang w:eastAsia="pl-PL"/>
                </w:rPr>
                <w:t>parowe, emalia łatwo czyszcząca</w:t>
              </w:r>
              <w:r w:rsidR="00620E77"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 </w:t>
              </w:r>
            </w:hyperlink>
          </w:p>
          <w:p w14:paraId="35BEB631" w14:textId="3C42FD29" w:rsidR="00620E77" w:rsidRPr="00620E77" w:rsidRDefault="00620E77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620E7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Wnętrze piekarnika: </w:t>
            </w:r>
            <w:r w:rsidRPr="00620E77">
              <w:rPr>
                <w:rFonts w:ascii="Calibri" w:eastAsia="Times New Roman" w:hAnsi="Calibri" w:cs="Calibri"/>
                <w:lang w:eastAsia="pl-PL"/>
              </w:rPr>
              <w:t>emalia</w:t>
            </w:r>
          </w:p>
          <w:p w14:paraId="688E1A7C" w14:textId="77777777" w:rsidR="00620E77" w:rsidRPr="00620E77" w:rsidRDefault="00620E77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E7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Oświetlenie:  </w:t>
            </w:r>
            <w:r w:rsidRPr="00620E77">
              <w:rPr>
                <w:rFonts w:ascii="Calibri" w:eastAsia="Times New Roman" w:hAnsi="Calibri" w:cs="Calibri"/>
                <w:lang w:eastAsia="pl-PL"/>
              </w:rPr>
              <w:t>halogenowe</w:t>
            </w:r>
          </w:p>
          <w:p w14:paraId="2E9B0455" w14:textId="3B2AFB00" w:rsidR="00620E77" w:rsidRPr="00620E77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19" w:tooltip="Opuszczana grzałka grilla (opiekacza)" w:history="1">
              <w:r w:rsidR="00620E77"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Opuszczana grzałka grilla (opiekacza): </w:t>
              </w:r>
              <w:r w:rsidR="00620E77" w:rsidRPr="00620E77">
                <w:rPr>
                  <w:rFonts w:ascii="Calibri" w:eastAsia="Times New Roman" w:hAnsi="Calibri" w:cs="Calibri"/>
                  <w:lang w:eastAsia="pl-PL"/>
                </w:rPr>
                <w:t>nie</w:t>
              </w:r>
              <w:r w:rsidR="00620E77"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 </w:t>
              </w:r>
            </w:hyperlink>
          </w:p>
          <w:p w14:paraId="7C5CF0EA" w14:textId="0FDFBFA9" w:rsidR="00620E77" w:rsidRPr="00620E77" w:rsidRDefault="00620E77" w:rsidP="00620E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E77">
              <w:rPr>
                <w:rFonts w:ascii="Calibri" w:eastAsia="Times New Roman" w:hAnsi="Calibri" w:cs="Calibri"/>
                <w:bCs/>
                <w:lang w:eastAsia="pl-PL"/>
              </w:rPr>
              <w:t xml:space="preserve">Programator pracy piekarnika: </w:t>
            </w:r>
            <w:r w:rsidRPr="00620E77">
              <w:rPr>
                <w:rFonts w:ascii="Calibri" w:eastAsia="Times New Roman" w:hAnsi="Calibri" w:cs="Calibri"/>
                <w:lang w:eastAsia="pl-PL"/>
              </w:rPr>
              <w:t xml:space="preserve">elektroniczny </w:t>
            </w:r>
          </w:p>
        </w:tc>
        <w:tc>
          <w:tcPr>
            <w:tcW w:w="2013" w:type="dxa"/>
          </w:tcPr>
          <w:p w14:paraId="1BA8D434" w14:textId="301DA558" w:rsidR="00C3570B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7E6CC87" w14:textId="32B0CC47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3570B" w:rsidRPr="002109A1" w14:paraId="3F6DB526" w14:textId="77777777" w:rsidTr="00C3570B">
        <w:trPr>
          <w:trHeight w:val="215"/>
          <w:jc w:val="center"/>
        </w:trPr>
        <w:tc>
          <w:tcPr>
            <w:tcW w:w="511" w:type="dxa"/>
          </w:tcPr>
          <w:p w14:paraId="23498BCA" w14:textId="77777777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lastRenderedPageBreak/>
              <w:t>4</w:t>
            </w:r>
          </w:p>
        </w:tc>
        <w:tc>
          <w:tcPr>
            <w:tcW w:w="3629" w:type="dxa"/>
          </w:tcPr>
          <w:p w14:paraId="57848532" w14:textId="73640E1F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t>Płyta indukcyjna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- 1  sztuka</w:t>
            </w:r>
          </w:p>
        </w:tc>
        <w:tc>
          <w:tcPr>
            <w:tcW w:w="4677" w:type="dxa"/>
          </w:tcPr>
          <w:p w14:paraId="5FF1E98E" w14:textId="77777777" w:rsidR="00C3570B" w:rsidRPr="00620E77" w:rsidRDefault="00620E77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E7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Kolor płyty grzewczej: </w:t>
            </w:r>
            <w:r w:rsidRPr="00620E77">
              <w:rPr>
                <w:rFonts w:ascii="Calibri" w:eastAsia="Times New Roman" w:hAnsi="Calibri" w:cs="Calibri"/>
                <w:lang w:eastAsia="pl-PL"/>
              </w:rPr>
              <w:t>czarny</w:t>
            </w:r>
          </w:p>
          <w:p w14:paraId="5E99DF4D" w14:textId="4E2FFD2E" w:rsidR="00620E77" w:rsidRPr="00620E77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20" w:tooltip="Moc przyłączeniowa" w:history="1">
              <w:r w:rsidR="00620E77"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Moc przyłączeniowa: </w:t>
              </w:r>
            </w:hyperlink>
            <w:r w:rsidR="00620E77" w:rsidRPr="00620E77">
              <w:rPr>
                <w:rFonts w:ascii="Calibri" w:eastAsia="Times New Roman" w:hAnsi="Calibri" w:cs="Calibri"/>
                <w:lang w:eastAsia="pl-PL"/>
              </w:rPr>
              <w:t xml:space="preserve"> 7,4 kW</w:t>
            </w:r>
          </w:p>
          <w:p w14:paraId="50186A55" w14:textId="5E47B431" w:rsidR="00620E77" w:rsidRPr="00620E77" w:rsidRDefault="00620E77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E77">
              <w:rPr>
                <w:rFonts w:ascii="Calibri" w:eastAsia="Times New Roman" w:hAnsi="Calibri" w:cs="Calibri"/>
                <w:lang w:eastAsia="pl-PL"/>
              </w:rPr>
              <w:t>Napięcie zasilania: 230V (instalacja jednofazowa), 230V/400V 2N (instalacja trójfazowa)</w:t>
            </w:r>
          </w:p>
          <w:p w14:paraId="18F13182" w14:textId="77777777" w:rsidR="00620E77" w:rsidRPr="00620E77" w:rsidRDefault="00620E77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E77">
              <w:rPr>
                <w:rFonts w:ascii="Calibri" w:eastAsia="Times New Roman" w:hAnsi="Calibri" w:cs="Calibri"/>
                <w:bCs/>
                <w:lang w:eastAsia="pl-PL"/>
              </w:rPr>
              <w:t xml:space="preserve">Pola grzewcze: </w:t>
            </w:r>
            <w:r w:rsidRPr="00620E77">
              <w:rPr>
                <w:rFonts w:ascii="Calibri" w:eastAsia="Times New Roman" w:hAnsi="Calibri" w:cs="Calibri"/>
                <w:lang w:eastAsia="pl-PL"/>
              </w:rPr>
              <w:t>4 pola indukcyjne</w:t>
            </w:r>
          </w:p>
          <w:p w14:paraId="780502E4" w14:textId="321B3118" w:rsidR="00620E77" w:rsidRPr="00620E77" w:rsidRDefault="00620E77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E77">
              <w:rPr>
                <w:rFonts w:ascii="Calibri" w:eastAsia="Times New Roman" w:hAnsi="Calibri" w:cs="Calibri"/>
                <w:lang w:eastAsia="pl-PL"/>
              </w:rPr>
              <w:t>Zapalarka gazu: nie dotyczy</w:t>
            </w:r>
          </w:p>
          <w:p w14:paraId="734CEDA5" w14:textId="725E8ED2" w:rsidR="00620E77" w:rsidRPr="00620E77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21" w:tooltip="Sterowanie płyty grzewczej" w:history="1">
              <w:r w:rsidR="00620E77"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Sterowanie płyty grzewczej:  </w:t>
              </w:r>
            </w:hyperlink>
            <w:r w:rsidR="00620E77" w:rsidRPr="00620E77">
              <w:rPr>
                <w:rFonts w:ascii="Calibri" w:eastAsia="Times New Roman" w:hAnsi="Calibri" w:cs="Calibri"/>
                <w:lang w:eastAsia="pl-PL"/>
              </w:rPr>
              <w:t>elektroniczne - dotykowe (sensorowe) na płycie grzewczej</w:t>
            </w:r>
          </w:p>
          <w:p w14:paraId="2A92AD93" w14:textId="3CFEDF26" w:rsidR="00620E77" w:rsidRPr="00620E77" w:rsidRDefault="00620E77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E7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Wykonanie płyty grzewczej: </w:t>
            </w:r>
            <w:r w:rsidRPr="00620E77">
              <w:rPr>
                <w:rFonts w:ascii="Calibri" w:eastAsia="Times New Roman" w:hAnsi="Calibri" w:cs="Calibri"/>
                <w:lang w:eastAsia="pl-PL"/>
              </w:rPr>
              <w:t>szkło ceramiczne - bez szlifów</w:t>
            </w:r>
          </w:p>
          <w:p w14:paraId="6F22B2FB" w14:textId="47DB6610" w:rsidR="00620E77" w:rsidRPr="00C3570B" w:rsidRDefault="00620E77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E7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Funkcje dodatkowe:  </w:t>
            </w:r>
            <w:r w:rsidRPr="00620E77">
              <w:rPr>
                <w:rFonts w:ascii="Calibri" w:eastAsia="Times New Roman" w:hAnsi="Calibri" w:cs="Calibri"/>
                <w:lang w:eastAsia="pl-PL"/>
              </w:rPr>
              <w:t>4 pola "Booster", 9 poziomów mocy grzania, akustyczne potwierdzenie wybranej funkcji, automatyczne wyłączenie, funkcja "krótkie czyszczenie</w:t>
            </w:r>
            <w:r w:rsidRPr="00620E7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", </w:t>
            </w:r>
            <w:hyperlink r:id="rId22" w:tooltip="Funkcja " w:history="1">
              <w:r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funkcja "</w:t>
              </w:r>
              <w:proofErr w:type="spellStart"/>
              <w:r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Stop+GO</w:t>
              </w:r>
              <w:proofErr w:type="spellEnd"/>
              <w:r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"</w:t>
              </w:r>
            </w:hyperlink>
            <w:r w:rsidRPr="00620E7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funkcja Booster, funkcja pauza, </w:t>
            </w:r>
            <w:hyperlink r:id="rId23" w:tooltip="PowerManagement" w:history="1">
              <w:r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funkcja </w:t>
              </w:r>
              <w:proofErr w:type="spellStart"/>
              <w:r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power</w:t>
              </w:r>
              <w:proofErr w:type="spellEnd"/>
              <w:r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 Management</w:t>
              </w:r>
            </w:hyperlink>
            <w:r w:rsidRPr="00620E7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</w:t>
            </w:r>
            <w:hyperlink r:id="rId24" w:tooltip="Instalacja EasyFit (płyty do zabudowy)" w:history="1">
              <w:r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łatwa instalacja </w:t>
              </w:r>
              <w:proofErr w:type="spellStart"/>
              <w:r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EasyFit</w:t>
              </w:r>
              <w:proofErr w:type="spellEnd"/>
            </w:hyperlink>
            <w:r w:rsidRPr="00620E7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osobne sterowanie każdym polem, pola Booster, pole Booster, rozpoznawanie obecności garnka, szybkie nagrzewanie, </w:t>
            </w:r>
            <w:hyperlink r:id="rId25" w:tooltip="Timer" w:history="1">
              <w:proofErr w:type="spellStart"/>
              <w:r w:rsidRPr="00620E77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timer</w:t>
              </w:r>
              <w:proofErr w:type="spellEnd"/>
            </w:hyperlink>
            <w:r w:rsidRPr="00620E7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 wyświetlanie ustawionej mocy grzania</w:t>
            </w:r>
          </w:p>
        </w:tc>
        <w:tc>
          <w:tcPr>
            <w:tcW w:w="2013" w:type="dxa"/>
          </w:tcPr>
          <w:p w14:paraId="36E17F85" w14:textId="149339F2" w:rsidR="00C3570B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11F6AD94" w14:textId="439987A6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3570B" w:rsidRPr="002109A1" w14:paraId="02E1F819" w14:textId="77777777" w:rsidTr="00C3570B">
        <w:trPr>
          <w:trHeight w:val="215"/>
          <w:jc w:val="center"/>
        </w:trPr>
        <w:tc>
          <w:tcPr>
            <w:tcW w:w="511" w:type="dxa"/>
          </w:tcPr>
          <w:p w14:paraId="6ECB36FD" w14:textId="77777777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629" w:type="dxa"/>
          </w:tcPr>
          <w:p w14:paraId="05096CFE" w14:textId="5E539483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t>Okap pod szafkowy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- 1  sztuka</w:t>
            </w:r>
          </w:p>
        </w:tc>
        <w:tc>
          <w:tcPr>
            <w:tcW w:w="4677" w:type="dxa"/>
          </w:tcPr>
          <w:p w14:paraId="791AB207" w14:textId="7F272014" w:rsidR="00C3570B" w:rsidRPr="00546F6D" w:rsidRDefault="00620E77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Szerokość [cm]: 60</w:t>
            </w:r>
          </w:p>
          <w:p w14:paraId="102CA1C5" w14:textId="7A2EE0D5" w:rsidR="00620E77" w:rsidRPr="00546F6D" w:rsidRDefault="00620E77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Wysokość [cm]: 13.1</w:t>
            </w:r>
          </w:p>
          <w:p w14:paraId="1B46B359" w14:textId="44E30D5A" w:rsidR="00620E77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Głębokość [cm]: 45</w:t>
            </w:r>
          </w:p>
          <w:p w14:paraId="025B1A54" w14:textId="303D59B9" w:rsidR="00620E77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Rodzaj okapu: Uniwersalny</w:t>
            </w:r>
          </w:p>
          <w:p w14:paraId="136D6783" w14:textId="77777777" w:rsidR="00620E77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Tryb pracy: Pochłaniacz</w:t>
            </w:r>
          </w:p>
          <w:p w14:paraId="226591F4" w14:textId="77777777" w:rsidR="00546F6D" w:rsidRPr="00546F6D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hyperlink r:id="rId26" w:tgtFrame="_self" w:history="1">
              <w:r w:rsidR="00546F6D" w:rsidRPr="00546F6D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Wydajność maksymalna [m3/h]:</w:t>
              </w:r>
            </w:hyperlink>
            <w:r w:rsidR="00546F6D" w:rsidRPr="00546F6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600</w:t>
            </w:r>
          </w:p>
          <w:p w14:paraId="79761695" w14:textId="3F2A67F4" w:rsidR="00546F6D" w:rsidRPr="00546F6D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hyperlink r:id="rId27" w:tgtFrame="_self" w:history="1">
              <w:r w:rsidR="00546F6D" w:rsidRPr="00546F6D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Poziom hałasu [</w:t>
              </w:r>
              <w:proofErr w:type="spellStart"/>
              <w:r w:rsidR="00546F6D" w:rsidRPr="00546F6D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dB</w:t>
              </w:r>
              <w:proofErr w:type="spellEnd"/>
              <w:r w:rsidR="00546F6D" w:rsidRPr="00546F6D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]:</w:t>
              </w:r>
            </w:hyperlink>
            <w:r w:rsidR="00546F6D" w:rsidRPr="00546F6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65</w:t>
            </w:r>
          </w:p>
          <w:p w14:paraId="424D5986" w14:textId="147D5A57" w:rsidR="00546F6D" w:rsidRPr="00546F6D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hyperlink r:id="rId28" w:tgtFrame="_self" w:history="1">
              <w:r w:rsidR="00546F6D" w:rsidRPr="00546F6D">
                <w:rPr>
                  <w:rFonts w:ascii="Calibri" w:eastAsia="Times New Roman" w:hAnsi="Calibri" w:cs="Calibri"/>
                  <w:color w:val="000000" w:themeColor="text1"/>
                  <w:lang w:eastAsia="pl-PL"/>
                </w:rPr>
                <w:t>Sterowanie:</w:t>
              </w:r>
            </w:hyperlink>
            <w:r w:rsidR="00546F6D" w:rsidRPr="00546F6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Dotykowe</w:t>
            </w:r>
          </w:p>
          <w:p w14:paraId="2C2421EB" w14:textId="4BD640F7" w:rsidR="00546F6D" w:rsidRPr="00C3570B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46F6D">
              <w:rPr>
                <w:rFonts w:ascii="Calibri" w:hAnsi="Calibri" w:cs="Calibri"/>
                <w:lang w:eastAsia="pl-PL"/>
              </w:rPr>
              <w:t>Kolor (wykończenie)</w:t>
            </w:r>
            <w:r w:rsidRPr="00546F6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Czarno-srebrny</w:t>
            </w:r>
          </w:p>
        </w:tc>
        <w:tc>
          <w:tcPr>
            <w:tcW w:w="2013" w:type="dxa"/>
          </w:tcPr>
          <w:p w14:paraId="03E5E6BD" w14:textId="21393E9F" w:rsidR="00C3570B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55A70119" w14:textId="73F5CC8F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3570B" w:rsidRPr="002109A1" w14:paraId="2FDD6684" w14:textId="77777777" w:rsidTr="00C3570B">
        <w:trPr>
          <w:trHeight w:val="215"/>
          <w:jc w:val="center"/>
        </w:trPr>
        <w:tc>
          <w:tcPr>
            <w:tcW w:w="511" w:type="dxa"/>
          </w:tcPr>
          <w:p w14:paraId="492DFAC5" w14:textId="2D9CF52A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3629" w:type="dxa"/>
          </w:tcPr>
          <w:p w14:paraId="03FA30BC" w14:textId="00123CD9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t>Lodówka pod zabudowę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- 1  sztuka</w:t>
            </w:r>
          </w:p>
        </w:tc>
        <w:tc>
          <w:tcPr>
            <w:tcW w:w="4677" w:type="dxa"/>
          </w:tcPr>
          <w:p w14:paraId="125A3321" w14:textId="77777777" w:rsidR="00C3570B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bCs/>
                <w:lang w:eastAsia="pl-PL"/>
              </w:rPr>
              <w:t xml:space="preserve">Wymiary  [cm] : </w:t>
            </w:r>
            <w:r w:rsidRPr="00546F6D">
              <w:rPr>
                <w:rFonts w:ascii="Calibri" w:eastAsia="Times New Roman" w:hAnsi="Calibri" w:cs="Calibri"/>
                <w:lang w:eastAsia="pl-PL"/>
              </w:rPr>
              <w:t xml:space="preserve">82 x 60 x 54.5 </w:t>
            </w:r>
            <w:r w:rsidRPr="00546F6D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</w:p>
          <w:p w14:paraId="29683A1A" w14:textId="1036BE95" w:rsidR="00546F6D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bCs/>
                <w:lang w:eastAsia="pl-PL"/>
              </w:rPr>
              <w:t xml:space="preserve">Pojemność [l]: </w:t>
            </w:r>
            <w:r w:rsidRPr="00546F6D">
              <w:rPr>
                <w:rFonts w:ascii="Calibri" w:eastAsia="Times New Roman" w:hAnsi="Calibri" w:cs="Calibri"/>
                <w:lang w:eastAsia="pl-PL"/>
              </w:rPr>
              <w:t>92 chłodziarka + 15 zamrażarka</w:t>
            </w:r>
          </w:p>
          <w:p w14:paraId="1E89CB5E" w14:textId="41B86281" w:rsidR="00546F6D" w:rsidRPr="00546F6D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hyperlink r:id="rId29" w:tgtFrame="_self" w:history="1">
              <w:r w:rsidR="00546F6D" w:rsidRPr="00546F6D">
                <w:rPr>
                  <w:rFonts w:ascii="Calibri" w:eastAsia="Times New Roman" w:hAnsi="Calibri" w:cs="Calibri"/>
                  <w:bCs/>
                  <w:color w:val="000000" w:themeColor="text1"/>
                  <w:lang w:eastAsia="pl-PL"/>
                </w:rPr>
                <w:t>Roczne zużycie prądu:</w:t>
              </w:r>
            </w:hyperlink>
            <w:r w:rsidR="00546F6D" w:rsidRPr="00546F6D">
              <w:rPr>
                <w:rFonts w:ascii="Calibri" w:eastAsia="Times New Roman" w:hAnsi="Calibri" w:cs="Calibri"/>
                <w:lang w:eastAsia="pl-PL"/>
              </w:rPr>
              <w:t xml:space="preserve"> 181 kWh /rok</w:t>
            </w:r>
          </w:p>
          <w:p w14:paraId="274B9969" w14:textId="4A41A00F" w:rsidR="00546F6D" w:rsidRPr="00546F6D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hyperlink r:id="rId30" w:tgtFrame="_self" w:history="1">
              <w:r w:rsidR="00546F6D" w:rsidRPr="00546F6D">
                <w:rPr>
                  <w:rFonts w:ascii="Calibri" w:eastAsia="Times New Roman" w:hAnsi="Calibri" w:cs="Calibri"/>
                  <w:bCs/>
                  <w:color w:val="000000" w:themeColor="text1"/>
                  <w:lang w:eastAsia="pl-PL"/>
                </w:rPr>
                <w:t>Poziom hałasu [</w:t>
              </w:r>
              <w:proofErr w:type="spellStart"/>
              <w:r w:rsidR="00546F6D" w:rsidRPr="00546F6D">
                <w:rPr>
                  <w:rFonts w:ascii="Calibri" w:eastAsia="Times New Roman" w:hAnsi="Calibri" w:cs="Calibri"/>
                  <w:bCs/>
                  <w:color w:val="000000" w:themeColor="text1"/>
                  <w:lang w:eastAsia="pl-PL"/>
                </w:rPr>
                <w:t>dB</w:t>
              </w:r>
              <w:proofErr w:type="spellEnd"/>
              <w:r w:rsidR="00546F6D" w:rsidRPr="00546F6D">
                <w:rPr>
                  <w:rFonts w:ascii="Calibri" w:eastAsia="Times New Roman" w:hAnsi="Calibri" w:cs="Calibri"/>
                  <w:bCs/>
                  <w:color w:val="000000" w:themeColor="text1"/>
                  <w:lang w:eastAsia="pl-PL"/>
                </w:rPr>
                <w:t>]:</w:t>
              </w:r>
            </w:hyperlink>
            <w:r w:rsidR="00546F6D" w:rsidRPr="00546F6D">
              <w:rPr>
                <w:rFonts w:ascii="Calibri" w:eastAsia="Times New Roman" w:hAnsi="Calibri" w:cs="Calibri"/>
                <w:lang w:eastAsia="pl-PL"/>
              </w:rPr>
              <w:t xml:space="preserve"> 37</w:t>
            </w:r>
          </w:p>
          <w:p w14:paraId="11562498" w14:textId="5EDF19FF" w:rsidR="00546F6D" w:rsidRPr="00C3570B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hyperlink r:id="rId31" w:tgtFrame="_self" w:history="1">
              <w:proofErr w:type="spellStart"/>
              <w:r w:rsidR="00546F6D" w:rsidRPr="00546F6D">
                <w:rPr>
                  <w:rFonts w:ascii="Calibri" w:eastAsia="Times New Roman" w:hAnsi="Calibri" w:cs="Calibri"/>
                  <w:bCs/>
                  <w:color w:val="000000" w:themeColor="text1"/>
                  <w:lang w:eastAsia="pl-PL"/>
                </w:rPr>
                <w:t>Bezszronowa</w:t>
              </w:r>
              <w:proofErr w:type="spellEnd"/>
              <w:r w:rsidR="00546F6D" w:rsidRPr="00546F6D">
                <w:rPr>
                  <w:rFonts w:ascii="Calibri" w:eastAsia="Times New Roman" w:hAnsi="Calibri" w:cs="Calibri"/>
                  <w:bCs/>
                  <w:color w:val="000000" w:themeColor="text1"/>
                  <w:lang w:eastAsia="pl-PL"/>
                </w:rPr>
                <w:t xml:space="preserve"> (No Frost):</w:t>
              </w:r>
            </w:hyperlink>
            <w:r w:rsidR="00546F6D" w:rsidRPr="00546F6D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 xml:space="preserve"> </w:t>
            </w:r>
            <w:r w:rsidR="00546F6D" w:rsidRPr="00546F6D">
              <w:rPr>
                <w:rFonts w:ascii="Calibri" w:eastAsia="Times New Roman" w:hAnsi="Calibri" w:cs="Calibri"/>
                <w:lang w:eastAsia="pl-PL"/>
              </w:rPr>
              <w:t>Brak</w:t>
            </w:r>
          </w:p>
        </w:tc>
        <w:tc>
          <w:tcPr>
            <w:tcW w:w="2013" w:type="dxa"/>
          </w:tcPr>
          <w:p w14:paraId="25D196D6" w14:textId="01360B24" w:rsidR="00C3570B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02C559E" w14:textId="37B58150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3570B" w:rsidRPr="002109A1" w14:paraId="5EEC903B" w14:textId="77777777" w:rsidTr="00C3570B">
        <w:trPr>
          <w:trHeight w:val="215"/>
          <w:jc w:val="center"/>
        </w:trPr>
        <w:tc>
          <w:tcPr>
            <w:tcW w:w="511" w:type="dxa"/>
          </w:tcPr>
          <w:p w14:paraId="361C7CB2" w14:textId="65105624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3629" w:type="dxa"/>
          </w:tcPr>
          <w:p w14:paraId="7DE877D3" w14:textId="5E104110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B00">
              <w:rPr>
                <w:rFonts w:ascii="Calibri" w:eastAsia="Times New Roman" w:hAnsi="Calibri" w:cs="Calibri"/>
                <w:lang w:eastAsia="pl-PL"/>
              </w:rPr>
              <w:t>Zmywarka pod zabudowę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- 1  sztuka</w:t>
            </w:r>
          </w:p>
        </w:tc>
        <w:tc>
          <w:tcPr>
            <w:tcW w:w="4677" w:type="dxa"/>
          </w:tcPr>
          <w:p w14:paraId="2A5ECC97" w14:textId="0A7FCCCE" w:rsidR="00C3570B" w:rsidRPr="00546F6D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hyperlink r:id="rId32" w:tooltip="Wymiary zmywarki do zabudowy" w:history="1">
              <w:r w:rsidR="00546F6D" w:rsidRPr="00546F6D">
                <w:rPr>
                  <w:rFonts w:ascii="Calibri" w:eastAsia="Times New Roman" w:hAnsi="Calibri" w:cs="Calibri"/>
                  <w:lang w:eastAsia="pl-PL"/>
                </w:rPr>
                <w:t xml:space="preserve">Wymiary: 44,8 x 81,5 x 55 cm </w:t>
              </w:r>
            </w:hyperlink>
          </w:p>
          <w:p w14:paraId="11DB8803" w14:textId="0FCD56EF" w:rsidR="00546F6D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bCs/>
                <w:lang w:eastAsia="pl-PL"/>
              </w:rPr>
              <w:t>Panel sterujący:</w:t>
            </w:r>
            <w:r w:rsidRPr="00546F6D">
              <w:rPr>
                <w:rFonts w:ascii="Calibri" w:eastAsia="Times New Roman" w:hAnsi="Calibri" w:cs="Calibri"/>
                <w:lang w:eastAsia="pl-PL"/>
              </w:rPr>
              <w:t xml:space="preserve"> zintegrowany (zakryty)</w:t>
            </w:r>
          </w:p>
          <w:p w14:paraId="2DFD95AF" w14:textId="0F36C16C" w:rsidR="00546F6D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 xml:space="preserve">Wyświetlacz elektroniczny: </w:t>
            </w:r>
            <w:r w:rsidRPr="00546F6D">
              <w:rPr>
                <w:rFonts w:ascii="Calibri" w:eastAsia="Times New Roman" w:hAnsi="Calibri" w:cs="Calibri"/>
                <w:lang w:eastAsia="pl-PL"/>
              </w:rPr>
              <w:t>LED (diodowy)</w:t>
            </w:r>
          </w:p>
          <w:p w14:paraId="7464360F" w14:textId="1D723254" w:rsidR="00546F6D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bCs/>
                <w:lang w:eastAsia="pl-PL"/>
              </w:rPr>
              <w:t xml:space="preserve">Wykonanie dna zmywarki: </w:t>
            </w:r>
            <w:r w:rsidRPr="00546F6D">
              <w:rPr>
                <w:rFonts w:ascii="Calibri" w:eastAsia="Times New Roman" w:hAnsi="Calibri" w:cs="Calibri"/>
                <w:lang w:eastAsia="pl-PL"/>
              </w:rPr>
              <w:t>stal nierdzewna</w:t>
            </w:r>
          </w:p>
          <w:p w14:paraId="437AD556" w14:textId="31D994D7" w:rsidR="00546F6D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lang w:eastAsia="pl-PL"/>
              </w:rPr>
              <w:t>Dolny kosz:  składane elementy</w:t>
            </w:r>
          </w:p>
          <w:p w14:paraId="4640C713" w14:textId="4DAD63B3" w:rsidR="00546F6D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lang w:eastAsia="pl-PL"/>
              </w:rPr>
              <w:t>Długość węża dopływowego:  140 cm</w:t>
            </w:r>
          </w:p>
          <w:p w14:paraId="73C9CE6C" w14:textId="77777777" w:rsidR="00546F6D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lang w:eastAsia="pl-PL"/>
              </w:rPr>
              <w:t>Długość węża odpływowego: 150 cm</w:t>
            </w:r>
          </w:p>
          <w:p w14:paraId="604361FD" w14:textId="09F9F724" w:rsidR="00546F6D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lang w:eastAsia="pl-PL"/>
              </w:rPr>
              <w:t>Gwarancja: 24 miesiące</w:t>
            </w:r>
          </w:p>
          <w:p w14:paraId="14131EF3" w14:textId="075E9215" w:rsidR="00546F6D" w:rsidRPr="00546F6D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33" w:tooltip="Klasa energetyczna AGD" w:history="1">
              <w:r w:rsidR="00546F6D" w:rsidRPr="00546F6D">
                <w:rPr>
                  <w:rFonts w:ascii="Calibri" w:eastAsia="Times New Roman" w:hAnsi="Calibri" w:cs="Calibri"/>
                  <w:lang w:eastAsia="pl-PL"/>
                </w:rPr>
                <w:t xml:space="preserve">Klasa energetyczna: E </w:t>
              </w:r>
            </w:hyperlink>
          </w:p>
          <w:p w14:paraId="1EBFA8FE" w14:textId="77777777" w:rsidR="00546F6D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lang w:eastAsia="pl-PL"/>
              </w:rPr>
              <w:t xml:space="preserve">Pojemność: 10 </w:t>
            </w:r>
            <w:proofErr w:type="spellStart"/>
            <w:r w:rsidRPr="00546F6D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546F6D">
              <w:rPr>
                <w:rFonts w:ascii="Calibri" w:eastAsia="Times New Roman" w:hAnsi="Calibri" w:cs="Calibri"/>
                <w:lang w:eastAsia="pl-PL"/>
              </w:rPr>
              <w:t>.</w:t>
            </w:r>
          </w:p>
          <w:p w14:paraId="39C2C95A" w14:textId="27FC8B77" w:rsidR="00546F6D" w:rsidRPr="00546F6D" w:rsidRDefault="00546F6D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6F6D">
              <w:rPr>
                <w:rFonts w:ascii="Calibri" w:eastAsia="Times New Roman" w:hAnsi="Calibri" w:cs="Calibri"/>
                <w:lang w:eastAsia="pl-PL"/>
              </w:rPr>
              <w:t>Zużycie energii – cykl: 0,76 kWh</w:t>
            </w:r>
          </w:p>
          <w:p w14:paraId="4E9EE5D8" w14:textId="2D30F150" w:rsidR="00546F6D" w:rsidRPr="00C3570B" w:rsidRDefault="00192352" w:rsidP="00C3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hyperlink r:id="rId34" w:tooltip="Zużycie wody w zmywarce" w:history="1">
              <w:r w:rsidR="00546F6D" w:rsidRPr="00546F6D">
                <w:rPr>
                  <w:rFonts w:ascii="Calibri" w:eastAsia="Times New Roman" w:hAnsi="Calibri" w:cs="Calibri"/>
                  <w:lang w:eastAsia="pl-PL"/>
                </w:rPr>
                <w:t xml:space="preserve">Zużycie wody – cykl: 9 litrów </w:t>
              </w:r>
            </w:hyperlink>
          </w:p>
        </w:tc>
        <w:tc>
          <w:tcPr>
            <w:tcW w:w="2013" w:type="dxa"/>
          </w:tcPr>
          <w:p w14:paraId="74944FBA" w14:textId="30C69DC2" w:rsidR="00C3570B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5A49DE93" w14:textId="492E9B2D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3570B" w:rsidRPr="002109A1" w14:paraId="4139A87D" w14:textId="77777777" w:rsidTr="00C3570B">
        <w:trPr>
          <w:trHeight w:val="215"/>
          <w:jc w:val="center"/>
        </w:trPr>
        <w:tc>
          <w:tcPr>
            <w:tcW w:w="511" w:type="dxa"/>
          </w:tcPr>
          <w:p w14:paraId="5693E1DF" w14:textId="77777777" w:rsidR="00C3570B" w:rsidRPr="00743B00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29" w:type="dxa"/>
          </w:tcPr>
          <w:p w14:paraId="024D1988" w14:textId="6610A424" w:rsidR="00C3570B" w:rsidRPr="00743B00" w:rsidRDefault="00C3570B" w:rsidP="008017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77" w:type="dxa"/>
          </w:tcPr>
          <w:p w14:paraId="14628C04" w14:textId="2775F8C2" w:rsidR="00C3570B" w:rsidRDefault="00546F6D" w:rsidP="00546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b/>
                <w:lang w:eastAsia="pl-PL"/>
              </w:rPr>
              <w:t xml:space="preserve">Wartość całkowita                                    </w:t>
            </w:r>
          </w:p>
        </w:tc>
        <w:tc>
          <w:tcPr>
            <w:tcW w:w="2013" w:type="dxa"/>
          </w:tcPr>
          <w:p w14:paraId="62D93100" w14:textId="40E460CE" w:rsidR="00C3570B" w:rsidRDefault="00C3570B" w:rsidP="0093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bookmarkEnd w:id="1"/>
    </w:tbl>
    <w:p w14:paraId="2CF9989A" w14:textId="5FEF4443" w:rsidR="00743B00" w:rsidRDefault="00743B00" w:rsidP="00620E77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2E223B1D" w14:textId="19E16700" w:rsidR="00574E50" w:rsidRDefault="00574E50" w:rsidP="00574E50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Proszę o przesłanie wyceny do dnia 19.09.2023 (wtorek) do godz. 9.30.</w:t>
      </w:r>
    </w:p>
    <w:p w14:paraId="72429E99" w14:textId="77777777" w:rsidR="00574E50" w:rsidRDefault="00574E50" w:rsidP="00574E50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Kryterium wyboru 100 % cena.</w:t>
      </w:r>
    </w:p>
    <w:p w14:paraId="37283923" w14:textId="77777777" w:rsidR="00D311A5" w:rsidRDefault="00D311A5" w:rsidP="00D311A5"/>
    <w:sectPr w:rsidR="00D311A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ED407" w14:textId="77777777" w:rsidR="00192352" w:rsidRDefault="00192352" w:rsidP="00B43F41">
      <w:pPr>
        <w:spacing w:after="0" w:line="240" w:lineRule="auto"/>
      </w:pPr>
      <w:r>
        <w:separator/>
      </w:r>
    </w:p>
  </w:endnote>
  <w:endnote w:type="continuationSeparator" w:id="0">
    <w:p w14:paraId="7ABB7602" w14:textId="77777777" w:rsidR="00192352" w:rsidRDefault="00192352" w:rsidP="00B4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CCB70" w14:textId="77777777" w:rsidR="00B43F41" w:rsidRDefault="00B43F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CFB4" w14:textId="166522AB" w:rsidR="00B43F41" w:rsidRDefault="00B43F41" w:rsidP="00B43F41">
    <w:pPr>
      <w:pStyle w:val="Stopka"/>
      <w:jc w:val="center"/>
    </w:pPr>
    <w:r w:rsidRPr="003A520F">
      <w:rPr>
        <w:noProof/>
        <w:lang w:eastAsia="pl-PL"/>
      </w:rPr>
      <w:drawing>
        <wp:inline distT="0" distB="0" distL="0" distR="0" wp14:anchorId="40EFB610" wp14:editId="472869A4">
          <wp:extent cx="1945005" cy="42037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0497F" w14:textId="77777777" w:rsidR="00B43F41" w:rsidRDefault="00B43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BABBE" w14:textId="77777777" w:rsidR="00192352" w:rsidRDefault="00192352" w:rsidP="00B43F41">
      <w:pPr>
        <w:spacing w:after="0" w:line="240" w:lineRule="auto"/>
      </w:pPr>
      <w:r>
        <w:separator/>
      </w:r>
    </w:p>
  </w:footnote>
  <w:footnote w:type="continuationSeparator" w:id="0">
    <w:p w14:paraId="4C7CAE37" w14:textId="77777777" w:rsidR="00192352" w:rsidRDefault="00192352" w:rsidP="00B4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154DD" w14:textId="77777777" w:rsidR="00B43F41" w:rsidRDefault="00B43F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B8DAC" w14:textId="1D4D9F8C" w:rsidR="00B43F41" w:rsidRDefault="00B43F41" w:rsidP="00B43F4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EE83D8" wp14:editId="6A44C1F8">
          <wp:extent cx="5029200" cy="647700"/>
          <wp:effectExtent l="0" t="0" r="0" b="0"/>
          <wp:docPr id="1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0B283" w14:textId="77777777" w:rsidR="00B43F41" w:rsidRDefault="00B43F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22E3"/>
    <w:multiLevelType w:val="hybridMultilevel"/>
    <w:tmpl w:val="EA56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67322"/>
    <w:multiLevelType w:val="hybridMultilevel"/>
    <w:tmpl w:val="3806AF72"/>
    <w:lvl w:ilvl="0" w:tplc="6406AE6E">
      <w:start w:val="7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A5"/>
    <w:rsid w:val="000739CD"/>
    <w:rsid w:val="000C4A78"/>
    <w:rsid w:val="000F4818"/>
    <w:rsid w:val="00192352"/>
    <w:rsid w:val="00245118"/>
    <w:rsid w:val="00461048"/>
    <w:rsid w:val="00495BF2"/>
    <w:rsid w:val="004F5C63"/>
    <w:rsid w:val="00546F6D"/>
    <w:rsid w:val="00574E50"/>
    <w:rsid w:val="005B629B"/>
    <w:rsid w:val="00616254"/>
    <w:rsid w:val="00620E77"/>
    <w:rsid w:val="006A0151"/>
    <w:rsid w:val="00743B00"/>
    <w:rsid w:val="0080171E"/>
    <w:rsid w:val="00854992"/>
    <w:rsid w:val="00882AEA"/>
    <w:rsid w:val="008A08A5"/>
    <w:rsid w:val="008A700A"/>
    <w:rsid w:val="00970D93"/>
    <w:rsid w:val="00B43F41"/>
    <w:rsid w:val="00C3570B"/>
    <w:rsid w:val="00C362ED"/>
    <w:rsid w:val="00C545D9"/>
    <w:rsid w:val="00D311A5"/>
    <w:rsid w:val="00DF1296"/>
    <w:rsid w:val="00FB0AF4"/>
    <w:rsid w:val="00F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3E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1A5"/>
    <w:pPr>
      <w:ind w:left="720"/>
      <w:contextualSpacing/>
    </w:pPr>
  </w:style>
  <w:style w:type="character" w:customStyle="1" w:styleId="attribute-name">
    <w:name w:val="attribute-name"/>
    <w:basedOn w:val="Domylnaczcionkaakapitu"/>
    <w:rsid w:val="00461048"/>
  </w:style>
  <w:style w:type="character" w:customStyle="1" w:styleId="attribute-values">
    <w:name w:val="attribute-values"/>
    <w:basedOn w:val="Domylnaczcionkaakapitu"/>
    <w:rsid w:val="00461048"/>
  </w:style>
  <w:style w:type="character" w:styleId="Hipercze">
    <w:name w:val="Hyperlink"/>
    <w:basedOn w:val="Domylnaczcionkaakapitu"/>
    <w:uiPriority w:val="99"/>
    <w:unhideWhenUsed/>
    <w:rsid w:val="0046104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104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A015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43F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F41"/>
  </w:style>
  <w:style w:type="paragraph" w:styleId="Stopka">
    <w:name w:val="footer"/>
    <w:basedOn w:val="Normalny"/>
    <w:link w:val="StopkaZnak"/>
    <w:uiPriority w:val="99"/>
    <w:unhideWhenUsed/>
    <w:rsid w:val="00B4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F41"/>
  </w:style>
  <w:style w:type="paragraph" w:styleId="Tekstdymka">
    <w:name w:val="Balloon Text"/>
    <w:basedOn w:val="Normalny"/>
    <w:link w:val="TekstdymkaZnak"/>
    <w:uiPriority w:val="99"/>
    <w:semiHidden/>
    <w:unhideWhenUsed/>
    <w:rsid w:val="00B4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F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1A5"/>
    <w:pPr>
      <w:ind w:left="720"/>
      <w:contextualSpacing/>
    </w:pPr>
  </w:style>
  <w:style w:type="character" w:customStyle="1" w:styleId="attribute-name">
    <w:name w:val="attribute-name"/>
    <w:basedOn w:val="Domylnaczcionkaakapitu"/>
    <w:rsid w:val="00461048"/>
  </w:style>
  <w:style w:type="character" w:customStyle="1" w:styleId="attribute-values">
    <w:name w:val="attribute-values"/>
    <w:basedOn w:val="Domylnaczcionkaakapitu"/>
    <w:rsid w:val="00461048"/>
  </w:style>
  <w:style w:type="character" w:styleId="Hipercze">
    <w:name w:val="Hyperlink"/>
    <w:basedOn w:val="Domylnaczcionkaakapitu"/>
    <w:uiPriority w:val="99"/>
    <w:unhideWhenUsed/>
    <w:rsid w:val="0046104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104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A015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43F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F41"/>
  </w:style>
  <w:style w:type="paragraph" w:styleId="Stopka">
    <w:name w:val="footer"/>
    <w:basedOn w:val="Normalny"/>
    <w:link w:val="StopkaZnak"/>
    <w:uiPriority w:val="99"/>
    <w:unhideWhenUsed/>
    <w:rsid w:val="00B4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F41"/>
  </w:style>
  <w:style w:type="paragraph" w:styleId="Tekstdymka">
    <w:name w:val="Balloon Text"/>
    <w:basedOn w:val="Normalny"/>
    <w:link w:val="TekstdymkaZnak"/>
    <w:uiPriority w:val="99"/>
    <w:semiHidden/>
    <w:unhideWhenUsed/>
    <w:rsid w:val="00B4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F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diaexpert.pl/poradniki-definicje/maksymalna-predkosc-wirowania-obr-min?attribute_id=622924&amp;category_id=13720" TargetMode="External"/><Relationship Id="rId18" Type="http://schemas.openxmlformats.org/officeDocument/2006/relationships/hyperlink" Target="https://www.euro.com.pl/slownik.bhtml?definitionId=339992014" TargetMode="External"/><Relationship Id="rId26" Type="http://schemas.openxmlformats.org/officeDocument/2006/relationships/hyperlink" Target="https://www.mediaexpert.pl/poradniki-definicje/wydajnosc-maksymalna-m3-h?attribute_id=623673&amp;category_id=12943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euro.com.pl/slownik.bhtml?definitionId=141355716" TargetMode="External"/><Relationship Id="rId34" Type="http://schemas.openxmlformats.org/officeDocument/2006/relationships/hyperlink" Target="https://www.euro.com.pl/slownik.bhtml?definitionId=2328321434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mediaexpert.pl/poradniki-definicje/pojemnosc-znamionowa-kg?attribute_id=622917&amp;category_id=13720" TargetMode="External"/><Relationship Id="rId17" Type="http://schemas.openxmlformats.org/officeDocument/2006/relationships/hyperlink" Target="https://www.euro.com.pl/slownik.bhtml?definitionId=339980474" TargetMode="External"/><Relationship Id="rId25" Type="http://schemas.openxmlformats.org/officeDocument/2006/relationships/hyperlink" Target="https://www.euro.com.pl/slownik.bhtml?definitionId=1473837910" TargetMode="External"/><Relationship Id="rId33" Type="http://schemas.openxmlformats.org/officeDocument/2006/relationships/hyperlink" Target="https://www.euro.com.pl/slownik.bhtml?definitionId=81611169465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141355708" TargetMode="External"/><Relationship Id="rId20" Type="http://schemas.openxmlformats.org/officeDocument/2006/relationships/hyperlink" Target="https://www.euro.com.pl/slownik.bhtml?definitionId=141354744" TargetMode="External"/><Relationship Id="rId29" Type="http://schemas.openxmlformats.org/officeDocument/2006/relationships/hyperlink" Target="https://www.mediaexpert.pl/poradniki-definicje/nowe-roczne-zuzycie-pradu?attribute_id=1579207&amp;category_id=13717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aexpert.pl/poradniki-definicje/sposob-zaladunku?attribute_id=622922&amp;category_id=13720" TargetMode="External"/><Relationship Id="rId24" Type="http://schemas.openxmlformats.org/officeDocument/2006/relationships/hyperlink" Target="https://www.euro.com.pl/slownik.bhtml?definitionId=103869386169" TargetMode="External"/><Relationship Id="rId32" Type="http://schemas.openxmlformats.org/officeDocument/2006/relationships/hyperlink" Target="https://www.euro.com.pl/slownik.bhtml?definitionId=14717526649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mediaexpert.pl/poradniki-definicje/rodzaj-piekarnika?attribute_id=623376&amp;category_id=13817" TargetMode="External"/><Relationship Id="rId23" Type="http://schemas.openxmlformats.org/officeDocument/2006/relationships/hyperlink" Target="https://www.euro.com.pl/slownik.bhtml?definitionId=114774142169" TargetMode="External"/><Relationship Id="rId28" Type="http://schemas.openxmlformats.org/officeDocument/2006/relationships/hyperlink" Target="https://www.mediaexpert.pl/poradniki-definicje/sterowanie?attribute_id=623662&amp;category_id=12943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mediaexpert.pl/poradniki-definicje/wymiary-gxsxw-cm?attribute_id=1176711&amp;category_id=13720" TargetMode="External"/><Relationship Id="rId19" Type="http://schemas.openxmlformats.org/officeDocument/2006/relationships/hyperlink" Target="https://www.euro.com.pl/slownik.bhtml?definitionId=141354954" TargetMode="External"/><Relationship Id="rId31" Type="http://schemas.openxmlformats.org/officeDocument/2006/relationships/hyperlink" Target="https://www.mediaexpert.pl/poradniki-definicje/bezszronowa-no-frost?attribute_id=623743&amp;category_id=137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ro.com.pl/slownik.bhtml?definitionId=264464410" TargetMode="External"/><Relationship Id="rId14" Type="http://schemas.openxmlformats.org/officeDocument/2006/relationships/hyperlink" Target="https://www.mediaexpert.pl/poradniki-definicje/nowe-zuzycie-pradu?attribute_id=1579829&amp;category_id=13720" TargetMode="External"/><Relationship Id="rId22" Type="http://schemas.openxmlformats.org/officeDocument/2006/relationships/hyperlink" Target="https://www.euro.com.pl/slownik.bhtml?definitionId=103869684137" TargetMode="External"/><Relationship Id="rId27" Type="http://schemas.openxmlformats.org/officeDocument/2006/relationships/hyperlink" Target="https://www.mediaexpert.pl/poradniki-definicje/poziom-halasu-db?attribute_id=623672&amp;category_id=12943" TargetMode="External"/><Relationship Id="rId30" Type="http://schemas.openxmlformats.org/officeDocument/2006/relationships/hyperlink" Target="https://www.mediaexpert.pl/poradniki-definicje/nowy-poziom-halasu-db?attribute_id=1558809&amp;category_id=13717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6CDE-50CB-487E-83E1-EF68B0D2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Klimowicz</dc:creator>
  <cp:keywords/>
  <dc:description/>
  <cp:lastModifiedBy>user</cp:lastModifiedBy>
  <cp:revision>17</cp:revision>
  <dcterms:created xsi:type="dcterms:W3CDTF">2023-02-01T09:30:00Z</dcterms:created>
  <dcterms:modified xsi:type="dcterms:W3CDTF">2023-09-14T11:53:00Z</dcterms:modified>
</cp:coreProperties>
</file>